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4886D8" w14:textId="77777777" w:rsidR="00993684" w:rsidRDefault="00993684" w:rsidP="00761747">
      <w:pPr>
        <w:jc w:val="center"/>
      </w:pPr>
    </w:p>
    <w:p w14:paraId="45DA88A0" w14:textId="77777777" w:rsidR="00993684" w:rsidRDefault="00993684" w:rsidP="00761747">
      <w:pPr>
        <w:jc w:val="center"/>
      </w:pPr>
    </w:p>
    <w:p w14:paraId="6BB832AC" w14:textId="77777777" w:rsidR="00993684" w:rsidRDefault="00993684" w:rsidP="00761747">
      <w:pPr>
        <w:jc w:val="center"/>
      </w:pPr>
    </w:p>
    <w:p w14:paraId="29DA26B6" w14:textId="77777777" w:rsidR="00761747" w:rsidRDefault="006E2062" w:rsidP="00761747">
      <w:pPr>
        <w:jc w:val="center"/>
      </w:pPr>
      <w:r>
        <w:t>BUSINESS SOCIAL RESPONSIBILITIES</w:t>
      </w:r>
    </w:p>
    <w:p w14:paraId="147CD471" w14:textId="77777777" w:rsidR="00993684" w:rsidRDefault="00993684" w:rsidP="00761747">
      <w:pPr>
        <w:jc w:val="center"/>
      </w:pPr>
    </w:p>
    <w:p w14:paraId="13EEB285" w14:textId="77777777" w:rsidR="00993684" w:rsidRDefault="00993684" w:rsidP="00761747">
      <w:pPr>
        <w:jc w:val="center"/>
      </w:pPr>
    </w:p>
    <w:p w14:paraId="47434606" w14:textId="77777777" w:rsidR="00993684" w:rsidRDefault="00993684" w:rsidP="00761747">
      <w:pPr>
        <w:jc w:val="center"/>
      </w:pPr>
    </w:p>
    <w:p w14:paraId="7AE2265F" w14:textId="77777777" w:rsidR="00993684" w:rsidRDefault="00993684" w:rsidP="00761747">
      <w:pPr>
        <w:jc w:val="center"/>
      </w:pPr>
    </w:p>
    <w:p w14:paraId="50E714AE" w14:textId="77777777" w:rsidR="00993684" w:rsidRDefault="00993684" w:rsidP="00761747">
      <w:pPr>
        <w:jc w:val="center"/>
      </w:pPr>
    </w:p>
    <w:p w14:paraId="4C112EF4" w14:textId="77777777" w:rsidR="00993684" w:rsidRDefault="00993684" w:rsidP="00761747">
      <w:pPr>
        <w:jc w:val="center"/>
      </w:pPr>
    </w:p>
    <w:p w14:paraId="4A431504" w14:textId="77777777" w:rsidR="00993684" w:rsidRDefault="00993684" w:rsidP="00761747">
      <w:pPr>
        <w:jc w:val="center"/>
      </w:pPr>
    </w:p>
    <w:p w14:paraId="310BE56A" w14:textId="77777777" w:rsidR="00761747" w:rsidRPr="0087711B" w:rsidRDefault="006E2062" w:rsidP="00761747">
      <w:pPr>
        <w:contextualSpacing/>
        <w:jc w:val="center"/>
        <w:rPr>
          <w:rFonts w:eastAsia="Times New Roman"/>
        </w:rPr>
      </w:pPr>
      <w:r>
        <w:rPr>
          <w:rFonts w:eastAsia="Times New Roman"/>
        </w:rPr>
        <w:t>Name</w:t>
      </w:r>
    </w:p>
    <w:p w14:paraId="306CF06C" w14:textId="77777777" w:rsidR="00761747" w:rsidRPr="0087711B" w:rsidRDefault="006E2062" w:rsidP="00761747">
      <w:pPr>
        <w:contextualSpacing/>
        <w:jc w:val="center"/>
        <w:rPr>
          <w:rFonts w:eastAsia="Times New Roman"/>
        </w:rPr>
      </w:pPr>
      <w:r>
        <w:rPr>
          <w:rFonts w:eastAsia="Times New Roman"/>
        </w:rPr>
        <w:t>Course</w:t>
      </w:r>
    </w:p>
    <w:p w14:paraId="5E501BB3" w14:textId="77777777" w:rsidR="00761747" w:rsidRDefault="006E2062" w:rsidP="00761747">
      <w:pPr>
        <w:jc w:val="center"/>
      </w:pPr>
      <w:r w:rsidRPr="0087711B">
        <w:rPr>
          <w:rFonts w:eastAsia="Times New Roman"/>
        </w:rPr>
        <w:t>Date</w:t>
      </w:r>
    </w:p>
    <w:p w14:paraId="0A8A1425" w14:textId="77777777" w:rsidR="00993684" w:rsidRDefault="00993684"/>
    <w:p w14:paraId="6E33932D" w14:textId="77777777" w:rsidR="00993684" w:rsidRDefault="00993684"/>
    <w:p w14:paraId="4BA206FB" w14:textId="77777777" w:rsidR="00993684" w:rsidRDefault="00993684"/>
    <w:p w14:paraId="21F298BD" w14:textId="77777777" w:rsidR="00993684" w:rsidRDefault="00993684"/>
    <w:p w14:paraId="72DA3E0F" w14:textId="77777777" w:rsidR="00993684" w:rsidRDefault="00993684"/>
    <w:p w14:paraId="398BB684" w14:textId="77777777" w:rsidR="00993684" w:rsidRDefault="00993684"/>
    <w:p w14:paraId="3FE5C38A" w14:textId="77777777" w:rsidR="00993684" w:rsidRDefault="00993684"/>
    <w:p w14:paraId="6C8B59F3" w14:textId="77777777" w:rsidR="00993684" w:rsidRDefault="00993684"/>
    <w:p w14:paraId="3906B0CB" w14:textId="77777777" w:rsidR="00993684" w:rsidRDefault="00993684"/>
    <w:p w14:paraId="42439245" w14:textId="77777777" w:rsidR="00BA2DF9" w:rsidRPr="00993684" w:rsidRDefault="006E2062" w:rsidP="00993684">
      <w:pPr>
        <w:jc w:val="center"/>
        <w:rPr>
          <w:b/>
        </w:rPr>
      </w:pPr>
      <w:r w:rsidRPr="00993684">
        <w:rPr>
          <w:b/>
        </w:rPr>
        <w:lastRenderedPageBreak/>
        <w:t>1</w:t>
      </w:r>
    </w:p>
    <w:p w14:paraId="354F3EA7" w14:textId="77777777" w:rsidR="00DD6DCF" w:rsidRPr="000D1E8F" w:rsidRDefault="006E2062" w:rsidP="00993684">
      <w:pPr>
        <w:ind w:firstLine="720"/>
        <w:rPr>
          <w:vanish/>
          <w:specVanish/>
        </w:rPr>
      </w:pPr>
      <w:r>
        <w:t xml:space="preserve">Alcoholic drinks that also have caffeine as part of their content are dangerous just like the critics maintain. This is because these drinks contain two substances in one drink. Caffeine is meant to act </w:t>
      </w:r>
      <w:r>
        <w:t>as a stimulant that makes the consumer remain alert. They are therefore likely to continue taking the drink for a long time without feeling the alcoholic part hence excessive drinking which will lead to intoxication</w:t>
      </w:r>
      <w:r>
        <w:rPr>
          <w:rStyle w:val="FootnoteReference"/>
        </w:rPr>
        <w:footnoteReference w:id="1"/>
      </w:r>
      <w:r>
        <w:t xml:space="preserve">. Caffeine is also addictive. This will </w:t>
      </w:r>
      <w:r>
        <w:t>too make people indulge in taking the drink in an excessive manner leading to intoxication. In addition, a combination of caffeine and alcohol causes affects the physiology of the body negatively where they alter how the hormones such as cortisol works. Th</w:t>
      </w:r>
      <w:r>
        <w:t>e consumer is therefore likely to develop hormonal imbalance which is quite ha</w:t>
      </w:r>
      <w:r w:rsidR="000D1E8F">
        <w:t>rmful on the part of the consumer</w:t>
      </w:r>
      <w:r>
        <w:rPr>
          <w:rStyle w:val="FootnoteReference"/>
        </w:rPr>
        <w:footnoteReference w:id="2"/>
      </w:r>
      <w:r>
        <w:t xml:space="preserve">. </w:t>
      </w:r>
      <w:r w:rsidR="000D1E8F">
        <w:t>Also</w:t>
      </w:r>
      <w:r>
        <w:t xml:space="preserve">, the content of the caffeine in the drink is likely to attract people to drink such </w:t>
      </w:r>
      <w:r w:rsidR="007E7A13">
        <w:t xml:space="preserve">beverages more as they try to keep high levels of caffeine without minding about the alcohol part hence developing intoxication to unsuspecting consumers. </w:t>
      </w:r>
    </w:p>
    <w:p w14:paraId="71AD60AA" w14:textId="77777777" w:rsidR="000D1E8F" w:rsidRDefault="006E2062">
      <w:r>
        <w:t xml:space="preserve"> </w:t>
      </w:r>
    </w:p>
    <w:p w14:paraId="23625218" w14:textId="77777777" w:rsidR="009779B8" w:rsidRPr="00993684" w:rsidRDefault="006E2062" w:rsidP="00993684">
      <w:pPr>
        <w:jc w:val="center"/>
        <w:rPr>
          <w:b/>
        </w:rPr>
      </w:pPr>
      <w:r w:rsidRPr="00993684">
        <w:rPr>
          <w:b/>
        </w:rPr>
        <w:t>2</w:t>
      </w:r>
    </w:p>
    <w:p w14:paraId="0DF431C5" w14:textId="77777777" w:rsidR="003E4FEE" w:rsidRDefault="006E2062" w:rsidP="00993684">
      <w:pPr>
        <w:ind w:firstLine="720"/>
      </w:pPr>
      <w:r>
        <w:t>Paternalism refers to a phenomenon where coercion is justified by the state in attempting to protect a certain group of people. Legal paternali</w:t>
      </w:r>
      <w:r>
        <w:t xml:space="preserve">sm, therefore, means that the coercion that is </w:t>
      </w:r>
      <w:r>
        <w:t>being imposed on a person or activity or even a product is recognized by the authorities implementing it in its jurisdiction</w:t>
      </w:r>
      <w:r>
        <w:rPr>
          <w:rStyle w:val="FootnoteReference"/>
        </w:rPr>
        <w:footnoteReference w:id="3"/>
      </w:r>
      <w:r>
        <w:t xml:space="preserve">. The coercion is meant to protect the individual or the group </w:t>
      </w:r>
      <w:r>
        <w:lastRenderedPageBreak/>
        <w:t>of persons from</w:t>
      </w:r>
      <w:r>
        <w:t xml:space="preserve"> self-inflicted harm. In addition, legal paternalism can be imposed in order to educate that target group concerning a certain behavior and why they are not supposed to engage in it. The authorities banning the Four </w:t>
      </w:r>
      <w:r>
        <w:t>Loko and related beverages is an e</w:t>
      </w:r>
      <w:r>
        <w:t xml:space="preserve">xample of a legal paternalism. This is due to the fact that it is the government that has taken the initiative to protect the people from the beverage of Four Loko that has substances likely to affect the users. The government and the public are concerned </w:t>
      </w:r>
      <w:r>
        <w:t xml:space="preserve">that the beverages contain alcohol and caffeine that makes the users to drink and not feel sleepy. This is meant to ensure that the users are able to sit for long hours taking the beverage without the feeling of sleepy, unlike the normal alcohol which has </w:t>
      </w:r>
      <w:r>
        <w:t>a sweeping effect.</w:t>
      </w:r>
      <w:r>
        <w:t xml:space="preserve"> The public and the government concerned argues that this is against the desired effect of alcohol beverage taking</w:t>
      </w:r>
      <w:r>
        <w:rPr>
          <w:rStyle w:val="FootnoteReference"/>
        </w:rPr>
        <w:footnoteReference w:id="4"/>
      </w:r>
      <w:r>
        <w:t>. In fact, alcohol should have less caffeine compared to other drinks like coke. Four Loko caffeinated beverage</w:t>
      </w:r>
      <w:r>
        <w:t xml:space="preserve"> is therefore against the ethics that have been put in place to protect the public whether unknowingly or not about the drink. There are those who feel that the beverage is attracting people to drink not knowing that they are actually taking a caffeinated </w:t>
      </w:r>
      <w:r>
        <w:t xml:space="preserve">drink that would ultimately stimulate them and make them remain alert and drink more and more.  </w:t>
      </w:r>
    </w:p>
    <w:p w14:paraId="3605342C" w14:textId="0FCD4E7B" w:rsidR="00F811D8" w:rsidRDefault="006E2062" w:rsidP="00993684">
      <w:pPr>
        <w:ind w:firstLine="720"/>
      </w:pPr>
      <w:r>
        <w:t xml:space="preserve">Four Loko has also changed the cans of the drinks making them attractive and look like caffeinated drinks that do not contain alcohol. This is viewed </w:t>
      </w:r>
      <w:r>
        <w:t>by the authorities as a trap to people who will actually take the drink unknowingly or even knowingly but hoping that it is more of beverage and less alcohol. Also, the attractive colors of the cans that are used to pack the beverage are very attractive to</w:t>
      </w:r>
      <w:r>
        <w:t xml:space="preserve"> the teenage</w:t>
      </w:r>
      <w:r w:rsidR="00955399">
        <w:t xml:space="preserve"> age group and more so to those who are in colleges. This has led to an increase in alcohol intoxication among the college students. They may not </w:t>
      </w:r>
      <w:r w:rsidR="00955399">
        <w:lastRenderedPageBreak/>
        <w:t>appreciate the damage that beverage will cause. This is why the authorities have imposed restriction by banning the Four Loko drinks to reduce such intake and save the college students. They may actually feel that their freedoms are being interfered with but they will appreciate the intervention in the future</w:t>
      </w:r>
      <w:r>
        <w:rPr>
          <w:rStyle w:val="FootnoteReference"/>
        </w:rPr>
        <w:footnoteReference w:id="5"/>
      </w:r>
      <w:r w:rsidR="00955399">
        <w:t xml:space="preserve">. However, the companies making the drinks feel that they have been targeted by the authorities imposing legal paternalism towards their products. They feel that consumer education should be done instead of banning their products. </w:t>
      </w:r>
      <w:r w:rsidR="00993684">
        <w:t>The</w:t>
      </w:r>
      <w:r w:rsidR="00955399">
        <w:t xml:space="preserve"> concerned authorities know that even consumer education may not work since the consumers are basically the youth who may not bother listening to the insights about the dangers associated with the </w:t>
      </w:r>
      <w:r>
        <w:t>caffeinated alcoholic beverages.</w:t>
      </w:r>
    </w:p>
    <w:p w14:paraId="5BCD8278" w14:textId="77777777" w:rsidR="007E6E0F" w:rsidRDefault="006E2062" w:rsidP="00993684">
      <w:pPr>
        <w:ind w:firstLine="720"/>
      </w:pPr>
      <w:r>
        <w:t>Due to public outcry, the Food and Drugs Administration (FDA) stepped in and also banned the Four</w:t>
      </w:r>
      <w:r>
        <w:t xml:space="preserve"> Loko and allied alcoholic beverages which had </w:t>
      </w:r>
      <w:r w:rsidR="000C498F">
        <w:t>caffeine added. This is a public head agency that provides guidance about the safety and standards of food and drugs. As long as the alcohol has caffeine and is against the law, it had to be banned. This has also affected any other company that had started producing such products due to an increase in demand. It had to impose the legal paternalism just to protect the public from self-harm associated with the beverage</w:t>
      </w:r>
      <w:r>
        <w:rPr>
          <w:rStyle w:val="FootnoteReference"/>
        </w:rPr>
        <w:footnoteReference w:id="6"/>
      </w:r>
      <w:r w:rsidR="000C498F">
        <w:t xml:space="preserve">. This was a coercion by the agency on the Four Loko </w:t>
      </w:r>
      <w:r w:rsidR="00946410">
        <w:t>Company</w:t>
      </w:r>
      <w:r w:rsidR="000C498F">
        <w:t xml:space="preserve"> to stop the manufacturing of the drinks that had unnatural caffeine in its alcoholic drinks. </w:t>
      </w:r>
      <w:r>
        <w:t xml:space="preserve"> </w:t>
      </w:r>
      <w:r w:rsidR="00946410">
        <w:t xml:space="preserve">The effect was to protect the public who consumed the beverage from self-harm which would result due to prolonged use of the drink leading to intoxication. This also meant to discourage users from </w:t>
      </w:r>
      <w:r w:rsidR="00946410">
        <w:lastRenderedPageBreak/>
        <w:t xml:space="preserve">taking such drinks at any time since they are not available for consumption and actually one can get arrested if found taking the drink. </w:t>
      </w:r>
    </w:p>
    <w:p w14:paraId="4D6C0DD0" w14:textId="77777777" w:rsidR="00A1593D" w:rsidRPr="00993684" w:rsidRDefault="006E2062" w:rsidP="00993684">
      <w:pPr>
        <w:jc w:val="center"/>
        <w:rPr>
          <w:b/>
        </w:rPr>
      </w:pPr>
      <w:r w:rsidRPr="00993684">
        <w:rPr>
          <w:b/>
        </w:rPr>
        <w:t>3</w:t>
      </w:r>
    </w:p>
    <w:p w14:paraId="455ABC87" w14:textId="77777777" w:rsidR="00A1593D" w:rsidRPr="00993684" w:rsidRDefault="006E2062" w:rsidP="00411D4E">
      <w:pPr>
        <w:jc w:val="center"/>
        <w:rPr>
          <w:b/>
        </w:rPr>
      </w:pPr>
      <w:r w:rsidRPr="00993684">
        <w:rPr>
          <w:b/>
        </w:rPr>
        <w:t>3a</w:t>
      </w:r>
    </w:p>
    <w:p w14:paraId="44FF6A53" w14:textId="77777777" w:rsidR="00A1593D" w:rsidRDefault="006E2062" w:rsidP="00993684">
      <w:pPr>
        <w:ind w:firstLine="720"/>
      </w:pPr>
      <w:r>
        <w:t xml:space="preserve">The manufacturers of alcoholic drinks have the </w:t>
      </w:r>
      <w:r>
        <w:t>responsibility of ensuring that the drinks they manufacture are safe for consumption. Although there are rules and regulations that have been put in place to ensure safety for the consumers of the alcoholic drinks, it is the responsibility of the manufactu</w:t>
      </w:r>
      <w:r>
        <w:t>rers to protect the safety and therefore lives of the consumers</w:t>
      </w:r>
      <w:r>
        <w:rPr>
          <w:rStyle w:val="FootnoteReference"/>
        </w:rPr>
        <w:footnoteReference w:id="7"/>
      </w:r>
      <w:r>
        <w:t xml:space="preserve">. This is due to the fact that without the consumers, they would not have a market for their products. </w:t>
      </w:r>
    </w:p>
    <w:p w14:paraId="44B02990" w14:textId="77777777" w:rsidR="00A1593D" w:rsidRPr="00993684" w:rsidRDefault="006E2062" w:rsidP="00411D4E">
      <w:pPr>
        <w:jc w:val="center"/>
        <w:rPr>
          <w:b/>
        </w:rPr>
      </w:pPr>
      <w:r w:rsidRPr="00993684">
        <w:rPr>
          <w:b/>
        </w:rPr>
        <w:t>3b</w:t>
      </w:r>
    </w:p>
    <w:p w14:paraId="353755B3" w14:textId="77777777" w:rsidR="00A1593D" w:rsidRDefault="006E2062" w:rsidP="00993684">
      <w:pPr>
        <w:ind w:firstLine="720"/>
      </w:pPr>
      <w:r>
        <w:t xml:space="preserve">Alcoholic manufacturers operate in </w:t>
      </w:r>
      <w:r w:rsidR="00BA2DF9">
        <w:t>an</w:t>
      </w:r>
      <w:r>
        <w:t xml:space="preserve"> environment hence they have the social respo</w:t>
      </w:r>
      <w:r>
        <w:t xml:space="preserve">nsibilities in the various forms. These responsibilities include taking care of the welfare of their consumers and users of the products. </w:t>
      </w:r>
      <w:r w:rsidR="00BA2DF9">
        <w:t>The</w:t>
      </w:r>
      <w:r>
        <w:t xml:space="preserve"> alcoholic products are meant to be consumed and enjoyed and not be abused</w:t>
      </w:r>
      <w:r>
        <w:rPr>
          <w:rStyle w:val="FootnoteReference"/>
        </w:rPr>
        <w:footnoteReference w:id="8"/>
      </w:r>
      <w:r>
        <w:t>. Therefore the manufacturers h</w:t>
      </w:r>
      <w:r>
        <w:t xml:space="preserve">ave the responsibility of providing information that is meant to ensure that </w:t>
      </w:r>
      <w:r w:rsidR="00BA2DF9">
        <w:t>their beverages are not abused. This should be done through consumer education and restrict the age that is allowed for the person to take the drink to avoid abuse.</w:t>
      </w:r>
    </w:p>
    <w:p w14:paraId="71E47D3A" w14:textId="77777777" w:rsidR="00BA2DF9" w:rsidRPr="00993684" w:rsidRDefault="006E2062" w:rsidP="00411D4E">
      <w:pPr>
        <w:jc w:val="center"/>
        <w:rPr>
          <w:b/>
        </w:rPr>
      </w:pPr>
      <w:bookmarkStart w:id="0" w:name="_GoBack"/>
      <w:bookmarkEnd w:id="0"/>
      <w:r w:rsidRPr="00993684">
        <w:rPr>
          <w:b/>
        </w:rPr>
        <w:t>3c</w:t>
      </w:r>
    </w:p>
    <w:p w14:paraId="65A4FE9F" w14:textId="77777777" w:rsidR="00BA2DF9" w:rsidRDefault="006E2062" w:rsidP="00993684">
      <w:pPr>
        <w:ind w:firstLine="720"/>
      </w:pPr>
      <w:r>
        <w:lastRenderedPageBreak/>
        <w:t>Th</w:t>
      </w:r>
      <w:r>
        <w:t>e steps that are taken by the alcoholic manufacturers to ensure that their drinks are not abused include putting stickers on the containers about the negative effects of excessive alcohol intake. This is meant to ensure that the consumers read and understa</w:t>
      </w:r>
      <w:r>
        <w:t>nd so that they are able to control their drinking patterns</w:t>
      </w:r>
      <w:r>
        <w:rPr>
          <w:rStyle w:val="FootnoteReference"/>
        </w:rPr>
        <w:footnoteReference w:id="9"/>
      </w:r>
      <w:r>
        <w:t>. Also, consumer education through various campaigns is used to provide insight into the dangers of excessive alcohol intake so that the consumers can take only the required amount. In addition, t</w:t>
      </w:r>
      <w:r>
        <w:t>he step of ensuring that the drink is only accessible to consumers who meet the age limits and other requirements would ensure that there is no alcohol abuse.</w:t>
      </w:r>
    </w:p>
    <w:p w14:paraId="50B93CC7" w14:textId="77777777" w:rsidR="00993684" w:rsidRDefault="00993684"/>
    <w:p w14:paraId="6D5D80BF" w14:textId="77777777" w:rsidR="00993684" w:rsidRDefault="00993684"/>
    <w:p w14:paraId="37211327" w14:textId="77777777" w:rsidR="00993684" w:rsidRDefault="00993684"/>
    <w:p w14:paraId="0AE88B13" w14:textId="77777777" w:rsidR="00993684" w:rsidRDefault="00993684"/>
    <w:p w14:paraId="162C0B75" w14:textId="77777777" w:rsidR="00993684" w:rsidRDefault="00993684"/>
    <w:p w14:paraId="32C039C8" w14:textId="77777777" w:rsidR="00993684" w:rsidRDefault="00993684"/>
    <w:p w14:paraId="137582ED" w14:textId="77777777" w:rsidR="00993684" w:rsidRDefault="00993684"/>
    <w:p w14:paraId="1E2C8CB3" w14:textId="77777777" w:rsidR="00993684" w:rsidRDefault="00993684"/>
    <w:p w14:paraId="2E1E7742" w14:textId="77777777" w:rsidR="00993684" w:rsidRDefault="00993684"/>
    <w:p w14:paraId="61D1FCB6" w14:textId="77777777" w:rsidR="00993684" w:rsidRDefault="00993684"/>
    <w:p w14:paraId="4FD8B4DF" w14:textId="77777777" w:rsidR="00993684" w:rsidRDefault="00993684"/>
    <w:p w14:paraId="034C61A2" w14:textId="77777777" w:rsidR="00993684" w:rsidRDefault="00993684"/>
    <w:p w14:paraId="244A2CD7" w14:textId="77777777" w:rsidR="00993684" w:rsidRDefault="00993684"/>
    <w:p w14:paraId="412B0EB4" w14:textId="4CA6F54C" w:rsidR="00A1593D" w:rsidRDefault="006E2062" w:rsidP="00993684">
      <w:pPr>
        <w:jc w:val="center"/>
      </w:pPr>
      <w:r>
        <w:lastRenderedPageBreak/>
        <w:t>Bibliography</w:t>
      </w:r>
    </w:p>
    <w:p w14:paraId="3E94E4EF" w14:textId="77777777" w:rsidR="00993684" w:rsidRPr="00761747" w:rsidRDefault="00993684" w:rsidP="00993684">
      <w:pPr>
        <w:ind w:left="720" w:hanging="720"/>
        <w:rPr>
          <w:rFonts w:eastAsia="Times New Roman"/>
        </w:rPr>
      </w:pPr>
      <w:r w:rsidRPr="00761747">
        <w:rPr>
          <w:rFonts w:eastAsia="Times New Roman"/>
        </w:rPr>
        <w:t xml:space="preserve">Casson, Mark C., and Stephen Pavelin. "The social performance and responsibilities of entrepreneurship." </w:t>
      </w:r>
      <w:r w:rsidRPr="00761747">
        <w:rPr>
          <w:rFonts w:eastAsia="Times New Roman"/>
          <w:i/>
          <w:iCs/>
        </w:rPr>
        <w:t>Business &amp; Society</w:t>
      </w:r>
      <w:r w:rsidRPr="00761747">
        <w:rPr>
          <w:rFonts w:eastAsia="Times New Roman"/>
        </w:rPr>
        <w:t xml:space="preserve"> 55, no. 1 (2016): 11-13.</w:t>
      </w:r>
    </w:p>
    <w:p w14:paraId="711F748C" w14:textId="77777777" w:rsidR="00993684" w:rsidRPr="00761747" w:rsidRDefault="00993684" w:rsidP="00993684">
      <w:pPr>
        <w:ind w:left="720" w:hanging="720"/>
        <w:rPr>
          <w:rFonts w:eastAsia="Times New Roman"/>
        </w:rPr>
      </w:pPr>
      <w:r w:rsidRPr="00761747">
        <w:rPr>
          <w:rFonts w:eastAsia="Times New Roman"/>
        </w:rPr>
        <w:t xml:space="preserve">Heald, Morrell. </w:t>
      </w:r>
      <w:r w:rsidRPr="00761747">
        <w:rPr>
          <w:rFonts w:eastAsia="Times New Roman"/>
          <w:i/>
          <w:iCs/>
        </w:rPr>
        <w:t>The social responsibilities of business: Company and community, 1900-1960</w:t>
      </w:r>
      <w:r w:rsidRPr="00761747">
        <w:rPr>
          <w:rFonts w:eastAsia="Times New Roman"/>
        </w:rPr>
        <w:t>. Routledge, 2018.</w:t>
      </w:r>
    </w:p>
    <w:p w14:paraId="5EC702E3" w14:textId="77777777" w:rsidR="00993684" w:rsidRPr="00761747" w:rsidRDefault="00993684" w:rsidP="00993684">
      <w:pPr>
        <w:ind w:left="720" w:hanging="720"/>
        <w:rPr>
          <w:rFonts w:eastAsia="Times New Roman"/>
        </w:rPr>
      </w:pPr>
      <w:r w:rsidRPr="00761747">
        <w:rPr>
          <w:rFonts w:eastAsia="Times New Roman"/>
        </w:rPr>
        <w:t xml:space="preserve">Moratis, Lars, and Timo Cochius. </w:t>
      </w:r>
      <w:r w:rsidRPr="00761747">
        <w:rPr>
          <w:rFonts w:eastAsia="Times New Roman"/>
          <w:i/>
          <w:iCs/>
        </w:rPr>
        <w:t>ISO 26000: The business guide to the new standard on social responsibility</w:t>
      </w:r>
      <w:r w:rsidRPr="00761747">
        <w:rPr>
          <w:rFonts w:eastAsia="Times New Roman"/>
        </w:rPr>
        <w:t>. Routledge, 2017.</w:t>
      </w:r>
    </w:p>
    <w:p w14:paraId="13C6AB30" w14:textId="77777777" w:rsidR="00993684" w:rsidRPr="00761747" w:rsidRDefault="00993684" w:rsidP="00993684">
      <w:pPr>
        <w:ind w:left="720" w:hanging="720"/>
        <w:rPr>
          <w:rFonts w:eastAsia="Times New Roman"/>
        </w:rPr>
      </w:pPr>
      <w:r w:rsidRPr="00761747">
        <w:rPr>
          <w:rFonts w:eastAsia="Times New Roman"/>
        </w:rPr>
        <w:t xml:space="preserve">Ni, Anna, and Montgomery Van Wart. "Corporate Social Responsibility: Doing Well and Doing Good." In </w:t>
      </w:r>
      <w:r w:rsidRPr="00761747">
        <w:rPr>
          <w:rFonts w:eastAsia="Times New Roman"/>
          <w:i/>
          <w:iCs/>
        </w:rPr>
        <w:t>Building Business-Government Relations</w:t>
      </w:r>
      <w:r w:rsidRPr="00761747">
        <w:rPr>
          <w:rFonts w:eastAsia="Times New Roman"/>
        </w:rPr>
        <w:t>, pp. 175-196. Routledge, 2015.</w:t>
      </w:r>
    </w:p>
    <w:p w14:paraId="1BD01B22" w14:textId="77777777" w:rsidR="00761747" w:rsidRDefault="00761747"/>
    <w:p w14:paraId="19ADBAAD" w14:textId="77777777" w:rsidR="00761747" w:rsidRDefault="00761747"/>
    <w:sectPr w:rsidR="00761747" w:rsidSect="00761747">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4F4974" w14:textId="77777777" w:rsidR="006E2062" w:rsidRDefault="006E2062">
      <w:pPr>
        <w:spacing w:line="240" w:lineRule="auto"/>
      </w:pPr>
      <w:r>
        <w:separator/>
      </w:r>
    </w:p>
  </w:endnote>
  <w:endnote w:type="continuationSeparator" w:id="0">
    <w:p w14:paraId="38F76B2A" w14:textId="77777777" w:rsidR="006E2062" w:rsidRDefault="006E206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0AA638" w14:textId="77777777" w:rsidR="006E2062" w:rsidRDefault="006E2062" w:rsidP="00761747">
      <w:pPr>
        <w:spacing w:line="240" w:lineRule="auto"/>
      </w:pPr>
      <w:r>
        <w:separator/>
      </w:r>
    </w:p>
  </w:footnote>
  <w:footnote w:type="continuationSeparator" w:id="0">
    <w:p w14:paraId="178C3919" w14:textId="77777777" w:rsidR="006E2062" w:rsidRDefault="006E2062" w:rsidP="00761747">
      <w:pPr>
        <w:spacing w:line="240" w:lineRule="auto"/>
      </w:pPr>
      <w:r>
        <w:continuationSeparator/>
      </w:r>
    </w:p>
  </w:footnote>
  <w:footnote w:id="1">
    <w:p w14:paraId="53D23EFA" w14:textId="77777777" w:rsidR="000D1E8F" w:rsidRPr="00761747" w:rsidRDefault="006E2062" w:rsidP="000D1E8F">
      <w:pPr>
        <w:spacing w:line="240" w:lineRule="auto"/>
        <w:rPr>
          <w:rFonts w:eastAsia="Times New Roman"/>
        </w:rPr>
      </w:pPr>
      <w:r>
        <w:rPr>
          <w:rStyle w:val="FootnoteReference"/>
        </w:rPr>
        <w:footnoteRef/>
      </w:r>
      <w:r>
        <w:t xml:space="preserve"> </w:t>
      </w:r>
      <w:r w:rsidRPr="00761747">
        <w:rPr>
          <w:rFonts w:eastAsia="Times New Roman"/>
        </w:rPr>
        <w:t xml:space="preserve">Heald, Morrell. </w:t>
      </w:r>
      <w:r w:rsidRPr="00761747">
        <w:rPr>
          <w:rFonts w:eastAsia="Times New Roman"/>
          <w:i/>
          <w:iCs/>
        </w:rPr>
        <w:t>The social responsibilities of business: Company and community, 1900-1960</w:t>
      </w:r>
      <w:r w:rsidRPr="00761747">
        <w:rPr>
          <w:rFonts w:eastAsia="Times New Roman"/>
        </w:rPr>
        <w:t xml:space="preserve">. </w:t>
      </w:r>
      <w:r w:rsidRPr="00761747">
        <w:rPr>
          <w:rFonts w:eastAsia="Times New Roman"/>
        </w:rPr>
        <w:t>Routledge, 2018.</w:t>
      </w:r>
    </w:p>
    <w:p w14:paraId="43C6D7A2" w14:textId="77777777" w:rsidR="000D1E8F" w:rsidRDefault="000D1E8F">
      <w:pPr>
        <w:pStyle w:val="FootnoteText"/>
      </w:pPr>
    </w:p>
  </w:footnote>
  <w:footnote w:id="2">
    <w:p w14:paraId="3E4B4163" w14:textId="77777777" w:rsidR="000D1E8F" w:rsidRPr="00761747" w:rsidRDefault="006E2062" w:rsidP="000D1E8F">
      <w:pPr>
        <w:spacing w:line="240" w:lineRule="auto"/>
        <w:rPr>
          <w:rFonts w:eastAsia="Times New Roman"/>
        </w:rPr>
      </w:pPr>
      <w:r>
        <w:rPr>
          <w:rStyle w:val="FootnoteReference"/>
        </w:rPr>
        <w:footnoteRef/>
      </w:r>
      <w:r>
        <w:t xml:space="preserve"> </w:t>
      </w:r>
      <w:r w:rsidRPr="00761747">
        <w:rPr>
          <w:rFonts w:eastAsia="Times New Roman"/>
        </w:rPr>
        <w:t xml:space="preserve">Ni, Anna, and Montgomery Van Wart. "Corporate Social Responsibility: Doing Well and Doing Good." In </w:t>
      </w:r>
      <w:r w:rsidRPr="00761747">
        <w:rPr>
          <w:rFonts w:eastAsia="Times New Roman"/>
          <w:i/>
          <w:iCs/>
        </w:rPr>
        <w:t>Building Business-Government Relations</w:t>
      </w:r>
      <w:r w:rsidRPr="00761747">
        <w:rPr>
          <w:rFonts w:eastAsia="Times New Roman"/>
        </w:rPr>
        <w:t>, pp. 175-196. Routledge, 2015.</w:t>
      </w:r>
    </w:p>
    <w:p w14:paraId="68183D24" w14:textId="77777777" w:rsidR="000D1E8F" w:rsidRDefault="000D1E8F">
      <w:pPr>
        <w:pStyle w:val="FootnoteText"/>
      </w:pPr>
    </w:p>
  </w:footnote>
  <w:footnote w:id="3">
    <w:p w14:paraId="04EE878A" w14:textId="77777777" w:rsidR="000D1E8F" w:rsidRPr="00761747" w:rsidRDefault="006E2062" w:rsidP="000D1E8F">
      <w:pPr>
        <w:spacing w:line="240" w:lineRule="auto"/>
        <w:rPr>
          <w:rFonts w:eastAsia="Times New Roman"/>
        </w:rPr>
      </w:pPr>
      <w:r>
        <w:rPr>
          <w:rStyle w:val="FootnoteReference"/>
        </w:rPr>
        <w:footnoteRef/>
      </w:r>
      <w:r>
        <w:t xml:space="preserve"> </w:t>
      </w:r>
      <w:r w:rsidRPr="00761747">
        <w:rPr>
          <w:rFonts w:eastAsia="Times New Roman"/>
        </w:rPr>
        <w:t xml:space="preserve">Moratis, Lars, and Timo Cochius. </w:t>
      </w:r>
      <w:r w:rsidRPr="00761747">
        <w:rPr>
          <w:rFonts w:eastAsia="Times New Roman"/>
          <w:i/>
          <w:iCs/>
        </w:rPr>
        <w:t xml:space="preserve">ISO 26000: The business guide </w:t>
      </w:r>
      <w:r w:rsidRPr="00761747">
        <w:rPr>
          <w:rFonts w:eastAsia="Times New Roman"/>
          <w:i/>
          <w:iCs/>
        </w:rPr>
        <w:t>to the new standard on social responsibility</w:t>
      </w:r>
      <w:r w:rsidRPr="00761747">
        <w:rPr>
          <w:rFonts w:eastAsia="Times New Roman"/>
        </w:rPr>
        <w:t>. Routledge, 2017.</w:t>
      </w:r>
    </w:p>
    <w:p w14:paraId="4DD27D78" w14:textId="77777777" w:rsidR="000D1E8F" w:rsidRDefault="000D1E8F">
      <w:pPr>
        <w:pStyle w:val="FootnoteText"/>
      </w:pPr>
    </w:p>
  </w:footnote>
  <w:footnote w:id="4">
    <w:p w14:paraId="1F24313F" w14:textId="77777777" w:rsidR="000D1E8F" w:rsidRPr="00761747" w:rsidRDefault="006E2062" w:rsidP="000D1E8F">
      <w:pPr>
        <w:spacing w:line="240" w:lineRule="auto"/>
        <w:rPr>
          <w:rFonts w:eastAsia="Times New Roman"/>
        </w:rPr>
      </w:pPr>
      <w:r>
        <w:rPr>
          <w:rStyle w:val="FootnoteReference"/>
        </w:rPr>
        <w:footnoteRef/>
      </w:r>
      <w:r>
        <w:t xml:space="preserve"> </w:t>
      </w:r>
      <w:r w:rsidRPr="00761747">
        <w:rPr>
          <w:rFonts w:eastAsia="Times New Roman"/>
        </w:rPr>
        <w:t xml:space="preserve">Casson, Mark C., and Stephen Pavelin. "The social performance and responsibilities of entrepreneurship." </w:t>
      </w:r>
      <w:r w:rsidRPr="00761747">
        <w:rPr>
          <w:rFonts w:eastAsia="Times New Roman"/>
          <w:i/>
          <w:iCs/>
        </w:rPr>
        <w:t>Business &amp; Society</w:t>
      </w:r>
      <w:r w:rsidRPr="00761747">
        <w:rPr>
          <w:rFonts w:eastAsia="Times New Roman"/>
        </w:rPr>
        <w:t xml:space="preserve"> 55, no. 1 (2016): 11-13.</w:t>
      </w:r>
    </w:p>
    <w:p w14:paraId="4A8210C2" w14:textId="77777777" w:rsidR="000D1E8F" w:rsidRDefault="000D1E8F">
      <w:pPr>
        <w:pStyle w:val="FootnoteText"/>
      </w:pPr>
    </w:p>
  </w:footnote>
  <w:footnote w:id="5">
    <w:p w14:paraId="7AC9B844" w14:textId="77777777" w:rsidR="000D1E8F" w:rsidRPr="00761747" w:rsidRDefault="006E2062" w:rsidP="000D1E8F">
      <w:pPr>
        <w:spacing w:line="240" w:lineRule="auto"/>
        <w:rPr>
          <w:rFonts w:eastAsia="Times New Roman"/>
        </w:rPr>
      </w:pPr>
      <w:r>
        <w:rPr>
          <w:rStyle w:val="FootnoteReference"/>
        </w:rPr>
        <w:footnoteRef/>
      </w:r>
      <w:r>
        <w:t xml:space="preserve"> </w:t>
      </w:r>
      <w:r w:rsidRPr="00761747">
        <w:rPr>
          <w:rFonts w:eastAsia="Times New Roman"/>
        </w:rPr>
        <w:t>Ni, Anna, and Montgomery Van Wart. "Co</w:t>
      </w:r>
      <w:r w:rsidRPr="00761747">
        <w:rPr>
          <w:rFonts w:eastAsia="Times New Roman"/>
        </w:rPr>
        <w:t xml:space="preserve">rporate Social Responsibility: Doing Well and Doing Good." In </w:t>
      </w:r>
      <w:r w:rsidRPr="00761747">
        <w:rPr>
          <w:rFonts w:eastAsia="Times New Roman"/>
          <w:i/>
          <w:iCs/>
        </w:rPr>
        <w:t>Building Business-Government Relations</w:t>
      </w:r>
      <w:r w:rsidRPr="00761747">
        <w:rPr>
          <w:rFonts w:eastAsia="Times New Roman"/>
        </w:rPr>
        <w:t>, pp. 175-196. Routledge, 2015.</w:t>
      </w:r>
    </w:p>
    <w:p w14:paraId="27AF0815" w14:textId="77777777" w:rsidR="000D1E8F" w:rsidRDefault="000D1E8F">
      <w:pPr>
        <w:pStyle w:val="FootnoteText"/>
      </w:pPr>
    </w:p>
  </w:footnote>
  <w:footnote w:id="6">
    <w:p w14:paraId="00D5DF61" w14:textId="77777777" w:rsidR="000D1E8F" w:rsidRPr="00761747" w:rsidRDefault="006E2062" w:rsidP="000D1E8F">
      <w:pPr>
        <w:spacing w:line="240" w:lineRule="auto"/>
        <w:rPr>
          <w:rFonts w:eastAsia="Times New Roman"/>
        </w:rPr>
      </w:pPr>
      <w:r>
        <w:rPr>
          <w:rStyle w:val="FootnoteReference"/>
        </w:rPr>
        <w:footnoteRef/>
      </w:r>
      <w:r>
        <w:t xml:space="preserve"> </w:t>
      </w:r>
      <w:r w:rsidRPr="00761747">
        <w:rPr>
          <w:rFonts w:eastAsia="Times New Roman"/>
        </w:rPr>
        <w:t xml:space="preserve">Heald, Morrell. </w:t>
      </w:r>
      <w:r w:rsidRPr="00761747">
        <w:rPr>
          <w:rFonts w:eastAsia="Times New Roman"/>
          <w:i/>
          <w:iCs/>
        </w:rPr>
        <w:t>The social responsibilities of business: Company and community, 1900-1960</w:t>
      </w:r>
      <w:r w:rsidRPr="00761747">
        <w:rPr>
          <w:rFonts w:eastAsia="Times New Roman"/>
        </w:rPr>
        <w:t>. Routledge, 2018.</w:t>
      </w:r>
    </w:p>
    <w:p w14:paraId="27E7463C" w14:textId="77777777" w:rsidR="000D1E8F" w:rsidRDefault="000D1E8F">
      <w:pPr>
        <w:pStyle w:val="FootnoteText"/>
      </w:pPr>
    </w:p>
  </w:footnote>
  <w:footnote w:id="7">
    <w:p w14:paraId="6E7E35E6" w14:textId="77777777" w:rsidR="000D1E8F" w:rsidRPr="00761747" w:rsidRDefault="006E2062" w:rsidP="000D1E8F">
      <w:pPr>
        <w:spacing w:line="240" w:lineRule="auto"/>
        <w:rPr>
          <w:rFonts w:eastAsia="Times New Roman"/>
        </w:rPr>
      </w:pPr>
      <w:r>
        <w:rPr>
          <w:rStyle w:val="FootnoteReference"/>
        </w:rPr>
        <w:footnoteRef/>
      </w:r>
      <w:r>
        <w:t xml:space="preserve"> </w:t>
      </w:r>
      <w:r w:rsidRPr="00761747">
        <w:rPr>
          <w:rFonts w:eastAsia="Times New Roman"/>
        </w:rPr>
        <w:t>Moratis, L</w:t>
      </w:r>
      <w:r w:rsidRPr="00761747">
        <w:rPr>
          <w:rFonts w:eastAsia="Times New Roman"/>
        </w:rPr>
        <w:t xml:space="preserve">ars, and Timo Cochius. </w:t>
      </w:r>
      <w:r w:rsidRPr="00761747">
        <w:rPr>
          <w:rFonts w:eastAsia="Times New Roman"/>
          <w:i/>
          <w:iCs/>
        </w:rPr>
        <w:t>ISO 26000: The business guide to the new standard on social responsibility</w:t>
      </w:r>
      <w:r w:rsidRPr="00761747">
        <w:rPr>
          <w:rFonts w:eastAsia="Times New Roman"/>
        </w:rPr>
        <w:t>. Routledge, 2017.</w:t>
      </w:r>
    </w:p>
    <w:p w14:paraId="7AE6B68B" w14:textId="77777777" w:rsidR="000D1E8F" w:rsidRDefault="000D1E8F">
      <w:pPr>
        <w:pStyle w:val="FootnoteText"/>
      </w:pPr>
    </w:p>
  </w:footnote>
  <w:footnote w:id="8">
    <w:p w14:paraId="7FF5EFFF" w14:textId="77777777" w:rsidR="000D1E8F" w:rsidRPr="00761747" w:rsidRDefault="006E2062" w:rsidP="000D1E8F">
      <w:pPr>
        <w:spacing w:line="240" w:lineRule="auto"/>
        <w:rPr>
          <w:rFonts w:eastAsia="Times New Roman"/>
        </w:rPr>
      </w:pPr>
      <w:r>
        <w:rPr>
          <w:rStyle w:val="FootnoteReference"/>
        </w:rPr>
        <w:footnoteRef/>
      </w:r>
      <w:r>
        <w:t xml:space="preserve"> </w:t>
      </w:r>
      <w:r w:rsidRPr="00761747">
        <w:rPr>
          <w:rFonts w:eastAsia="Times New Roman"/>
        </w:rPr>
        <w:t xml:space="preserve">Casson, Mark C., and Stephen Pavelin. "The social performance and responsibilities of entrepreneurship." </w:t>
      </w:r>
      <w:r w:rsidRPr="00761747">
        <w:rPr>
          <w:rFonts w:eastAsia="Times New Roman"/>
          <w:i/>
          <w:iCs/>
        </w:rPr>
        <w:t>Business &amp; Society</w:t>
      </w:r>
      <w:r w:rsidRPr="00761747">
        <w:rPr>
          <w:rFonts w:eastAsia="Times New Roman"/>
        </w:rPr>
        <w:t xml:space="preserve"> 55, no. 1 (20</w:t>
      </w:r>
      <w:r w:rsidRPr="00761747">
        <w:rPr>
          <w:rFonts w:eastAsia="Times New Roman"/>
        </w:rPr>
        <w:t>16): 11-13.</w:t>
      </w:r>
    </w:p>
    <w:p w14:paraId="1905136F" w14:textId="77777777" w:rsidR="000D1E8F" w:rsidRDefault="000D1E8F">
      <w:pPr>
        <w:pStyle w:val="FootnoteText"/>
      </w:pPr>
    </w:p>
  </w:footnote>
  <w:footnote w:id="9">
    <w:p w14:paraId="72C73E4C" w14:textId="77777777" w:rsidR="000D1E8F" w:rsidRPr="00761747" w:rsidRDefault="006E2062" w:rsidP="000D1E8F">
      <w:pPr>
        <w:spacing w:line="240" w:lineRule="auto"/>
        <w:rPr>
          <w:rFonts w:eastAsia="Times New Roman"/>
        </w:rPr>
      </w:pPr>
      <w:r>
        <w:rPr>
          <w:rStyle w:val="FootnoteReference"/>
        </w:rPr>
        <w:footnoteRef/>
      </w:r>
      <w:r>
        <w:t xml:space="preserve"> </w:t>
      </w:r>
      <w:r w:rsidRPr="00761747">
        <w:rPr>
          <w:rFonts w:eastAsia="Times New Roman"/>
        </w:rPr>
        <w:t xml:space="preserve">Ni, Anna, and Montgomery Van Wart. "Corporate Social Responsibility: Doing Well and Doing Good." In </w:t>
      </w:r>
      <w:r w:rsidRPr="00761747">
        <w:rPr>
          <w:rFonts w:eastAsia="Times New Roman"/>
          <w:i/>
          <w:iCs/>
        </w:rPr>
        <w:t>Building Business-Government Relations</w:t>
      </w:r>
      <w:r w:rsidRPr="00761747">
        <w:rPr>
          <w:rFonts w:eastAsia="Times New Roman"/>
        </w:rPr>
        <w:t>, pp. 175-196. Routledge, 2015.</w:t>
      </w:r>
    </w:p>
    <w:p w14:paraId="60ADD38E" w14:textId="77777777" w:rsidR="000D1E8F" w:rsidRDefault="000D1E8F">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8180646"/>
      <w:docPartObj>
        <w:docPartGallery w:val="Page Numbers (Top of Page)"/>
        <w:docPartUnique/>
      </w:docPartObj>
    </w:sdtPr>
    <w:sdtEndPr>
      <w:rPr>
        <w:noProof/>
      </w:rPr>
    </w:sdtEndPr>
    <w:sdtContent>
      <w:p w14:paraId="7F569602" w14:textId="77777777" w:rsidR="00761747" w:rsidRDefault="006E2062">
        <w:pPr>
          <w:pStyle w:val="Header"/>
          <w:jc w:val="right"/>
        </w:pPr>
        <w:r>
          <w:fldChar w:fldCharType="begin"/>
        </w:r>
        <w:r>
          <w:instrText xml:space="preserve"> PAGE   \* MERGEFORMAT </w:instrText>
        </w:r>
        <w:r>
          <w:fldChar w:fldCharType="separate"/>
        </w:r>
        <w:r w:rsidR="00411D4E">
          <w:rPr>
            <w:noProof/>
          </w:rPr>
          <w:t>2</w:t>
        </w:r>
        <w:r>
          <w:rPr>
            <w:noProof/>
          </w:rPr>
          <w:fldChar w:fldCharType="end"/>
        </w:r>
      </w:p>
    </w:sdtContent>
  </w:sdt>
  <w:p w14:paraId="37C5B919" w14:textId="77777777" w:rsidR="00761747" w:rsidRDefault="007617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6E0F"/>
    <w:rsid w:val="000C498F"/>
    <w:rsid w:val="000D1E8F"/>
    <w:rsid w:val="00177CD8"/>
    <w:rsid w:val="003A5EAE"/>
    <w:rsid w:val="003E4FEE"/>
    <w:rsid w:val="00411D4E"/>
    <w:rsid w:val="005A2F10"/>
    <w:rsid w:val="006E2062"/>
    <w:rsid w:val="006F4926"/>
    <w:rsid w:val="00761747"/>
    <w:rsid w:val="007E6E0F"/>
    <w:rsid w:val="007E7A13"/>
    <w:rsid w:val="0087711B"/>
    <w:rsid w:val="00946410"/>
    <w:rsid w:val="00955399"/>
    <w:rsid w:val="009779B8"/>
    <w:rsid w:val="00993684"/>
    <w:rsid w:val="00A1593D"/>
    <w:rsid w:val="00BA2DF9"/>
    <w:rsid w:val="00DD6DCF"/>
    <w:rsid w:val="00F811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3F6616-1CB1-416D-BB1C-D8C6D40D6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1747"/>
    <w:pPr>
      <w:tabs>
        <w:tab w:val="center" w:pos="4680"/>
        <w:tab w:val="right" w:pos="9360"/>
      </w:tabs>
      <w:spacing w:line="240" w:lineRule="auto"/>
    </w:pPr>
  </w:style>
  <w:style w:type="character" w:customStyle="1" w:styleId="HeaderChar">
    <w:name w:val="Header Char"/>
    <w:basedOn w:val="DefaultParagraphFont"/>
    <w:link w:val="Header"/>
    <w:uiPriority w:val="99"/>
    <w:rsid w:val="00761747"/>
  </w:style>
  <w:style w:type="paragraph" w:styleId="Footer">
    <w:name w:val="footer"/>
    <w:basedOn w:val="Normal"/>
    <w:link w:val="FooterChar"/>
    <w:uiPriority w:val="99"/>
    <w:unhideWhenUsed/>
    <w:rsid w:val="00761747"/>
    <w:pPr>
      <w:tabs>
        <w:tab w:val="center" w:pos="4680"/>
        <w:tab w:val="right" w:pos="9360"/>
      </w:tabs>
      <w:spacing w:line="240" w:lineRule="auto"/>
    </w:pPr>
  </w:style>
  <w:style w:type="character" w:customStyle="1" w:styleId="FooterChar">
    <w:name w:val="Footer Char"/>
    <w:basedOn w:val="DefaultParagraphFont"/>
    <w:link w:val="Footer"/>
    <w:uiPriority w:val="99"/>
    <w:rsid w:val="00761747"/>
  </w:style>
  <w:style w:type="paragraph" w:styleId="FootnoteText">
    <w:name w:val="footnote text"/>
    <w:basedOn w:val="Normal"/>
    <w:link w:val="FootnoteTextChar"/>
    <w:uiPriority w:val="99"/>
    <w:semiHidden/>
    <w:unhideWhenUsed/>
    <w:rsid w:val="000D1E8F"/>
    <w:pPr>
      <w:spacing w:line="240" w:lineRule="auto"/>
    </w:pPr>
    <w:rPr>
      <w:sz w:val="20"/>
      <w:szCs w:val="20"/>
    </w:rPr>
  </w:style>
  <w:style w:type="character" w:customStyle="1" w:styleId="FootnoteTextChar">
    <w:name w:val="Footnote Text Char"/>
    <w:basedOn w:val="DefaultParagraphFont"/>
    <w:link w:val="FootnoteText"/>
    <w:uiPriority w:val="99"/>
    <w:semiHidden/>
    <w:rsid w:val="000D1E8F"/>
    <w:rPr>
      <w:sz w:val="20"/>
      <w:szCs w:val="20"/>
    </w:rPr>
  </w:style>
  <w:style w:type="character" w:styleId="FootnoteReference">
    <w:name w:val="footnote reference"/>
    <w:basedOn w:val="DefaultParagraphFont"/>
    <w:uiPriority w:val="99"/>
    <w:semiHidden/>
    <w:unhideWhenUsed/>
    <w:rsid w:val="000D1E8F"/>
    <w:rPr>
      <w:vertAlign w:val="superscript"/>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99368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368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033538-2DC6-42D7-887F-2A45BBC6A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1134</Words>
  <Characters>6468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2018-08-05T04:11:00Z</dcterms:created>
  <dcterms:modified xsi:type="dcterms:W3CDTF">2018-08-05T04:12:00Z</dcterms:modified>
</cp:coreProperties>
</file>